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 w:eastAsia="宋体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后勤管理系统二期</w:t>
      </w:r>
      <w:r>
        <w:t>调研</w:t>
      </w:r>
      <w:r>
        <w:rPr>
          <w:rFonts w:hint="eastAsia"/>
          <w:lang w:val="en-US" w:eastAsia="zh-CN"/>
        </w:rPr>
        <w:t>需求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项目概况</w:t>
      </w:r>
    </w:p>
    <w:p>
      <w:pPr>
        <w:pStyle w:val="1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为了提高后勤服务的管理质量，适应当前医院业务的发展需求，需要采购一套完备的面向后勤整体业务需求的信息化管理系统。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二、项目建设内容如下</w:t>
      </w:r>
      <w:r>
        <w:rPr>
          <w:rFonts w:hint="eastAsia" w:ascii="仿宋" w:hAnsi="仿宋" w:eastAsia="仿宋" w:cs="仿宋"/>
          <w:lang w:val="en-US" w:eastAsia="zh-CN"/>
        </w:rPr>
        <w:t>:</w:t>
      </w:r>
    </w:p>
    <w:tbl>
      <w:tblPr>
        <w:tblStyle w:val="6"/>
        <w:tblW w:w="5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585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子模块</w:t>
            </w:r>
            <w:bookmarkStart w:id="0" w:name="_GoBack"/>
            <w:bookmarkEnd w:id="0"/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电梯运行监管系统</w:t>
            </w:r>
          </w:p>
        </w:tc>
        <w:tc>
          <w:tcPr>
            <w:tcW w:w="1177" w:type="dxa"/>
            <w:tcBorders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医用气体监管系统</w:t>
            </w:r>
          </w:p>
        </w:tc>
        <w:tc>
          <w:tcPr>
            <w:tcW w:w="1177" w:type="dxa"/>
            <w:tcBorders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给排水监管系统</w:t>
            </w:r>
          </w:p>
        </w:tc>
        <w:tc>
          <w:tcPr>
            <w:tcW w:w="1177" w:type="dxa"/>
            <w:tcBorders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变配电监管系统</w:t>
            </w:r>
          </w:p>
        </w:tc>
        <w:tc>
          <w:tcPr>
            <w:tcW w:w="1177" w:type="dxa"/>
            <w:tcBorders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安全弹性物联网设备</w:t>
            </w:r>
          </w:p>
        </w:tc>
        <w:tc>
          <w:tcPr>
            <w:tcW w:w="1177" w:type="dxa"/>
            <w:tcBorders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智慧医院后勤综合监管主机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85" w:type="dxa"/>
            <w:shd w:val="clear" w:color="000000" w:fill="FFFFFF"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大数据驾驶舱</w:t>
            </w:r>
          </w:p>
        </w:tc>
        <w:tc>
          <w:tcPr>
            <w:tcW w:w="1177" w:type="dxa"/>
            <w:shd w:val="clear" w:color="000000" w:fill="FFFFFF"/>
            <w:noWrap/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三、项目预算：60万元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4892A"/>
    <w:multiLevelType w:val="singleLevel"/>
    <w:tmpl w:val="C1F48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4AB17C9"/>
    <w:rsid w:val="05E11832"/>
    <w:rsid w:val="08EE6812"/>
    <w:rsid w:val="0A324A4E"/>
    <w:rsid w:val="0BAD1938"/>
    <w:rsid w:val="13F82B68"/>
    <w:rsid w:val="18624C16"/>
    <w:rsid w:val="188858AE"/>
    <w:rsid w:val="1A06062F"/>
    <w:rsid w:val="1A0F4607"/>
    <w:rsid w:val="1CB77F29"/>
    <w:rsid w:val="23860D6B"/>
    <w:rsid w:val="2446022B"/>
    <w:rsid w:val="264D055F"/>
    <w:rsid w:val="29017971"/>
    <w:rsid w:val="29431AD4"/>
    <w:rsid w:val="295E3016"/>
    <w:rsid w:val="2A263B34"/>
    <w:rsid w:val="30D07FA5"/>
    <w:rsid w:val="314768FD"/>
    <w:rsid w:val="3206167C"/>
    <w:rsid w:val="35211E9E"/>
    <w:rsid w:val="3C035212"/>
    <w:rsid w:val="3F457ABB"/>
    <w:rsid w:val="4002629A"/>
    <w:rsid w:val="42107278"/>
    <w:rsid w:val="442D4A54"/>
    <w:rsid w:val="45AF1701"/>
    <w:rsid w:val="49961CDC"/>
    <w:rsid w:val="4EB840AD"/>
    <w:rsid w:val="4F6675D7"/>
    <w:rsid w:val="50AB1517"/>
    <w:rsid w:val="5783173F"/>
    <w:rsid w:val="590E1240"/>
    <w:rsid w:val="5E832802"/>
    <w:rsid w:val="65D04378"/>
    <w:rsid w:val="6ED206E8"/>
    <w:rsid w:val="72000BA5"/>
    <w:rsid w:val="72960094"/>
    <w:rsid w:val="751E5989"/>
    <w:rsid w:val="76DB4DC0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0">
    <w:name w:val="标准正文"/>
    <w:basedOn w:val="1"/>
    <w:qFormat/>
    <w:uiPriority w:val="0"/>
    <w:pPr>
      <w:spacing w:before="156" w:beforeAutospacing="0" w:after="156" w:afterAutospacing="0"/>
      <w:ind w:firstLine="480"/>
    </w:pPr>
    <w:rPr>
      <w:rFonts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365</Characters>
  <Lines>0</Lines>
  <Paragraphs>0</Paragraphs>
  <TotalTime>3</TotalTime>
  <ScaleCrop>false</ScaleCrop>
  <LinksUpToDate>false</LinksUpToDate>
  <CharactersWithSpaces>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