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left"/>
        <w:rPr>
          <w:rFonts w:hint="eastAsia" w:ascii="仿宋_GB2312" w:eastAsia="仿宋_GB2312" w:cs="宋体" w:hAnsi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adjustRightInd w:val="0"/>
        <w:snapToGrid w:val="0"/>
        <w:spacing w:line="300" w:lineRule="auto"/>
        <w:jc w:val="left"/>
        <w:rPr>
          <w:rFonts w:hint="eastAsia" w:ascii="宋体" w:hAnsi="宋体"/>
          <w:b/>
          <w:bCs/>
          <w:sz w:val="30"/>
          <w:szCs w:val="30"/>
        </w:rPr>
      </w:pPr>
    </w:p>
    <w:p>
      <w:pPr>
        <w:adjustRightInd w:val="0"/>
        <w:snapToGrid w:val="0"/>
        <w:spacing w:line="30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1、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zh-CN"/>
        </w:rPr>
        <w:t>入侵报警装置采购清单：</w:t>
      </w:r>
    </w:p>
    <w:tbl>
      <w:tblPr>
        <w:tblStyle w:val="8"/>
        <w:tblW w:w="80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485"/>
        <w:gridCol w:w="915"/>
        <w:gridCol w:w="2586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25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参数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安装位置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报警键盘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10个</w:t>
            </w:r>
          </w:p>
        </w:tc>
        <w:tc>
          <w:tcPr>
            <w:tcW w:w="2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布放、撤防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病案室、档案室、门诊收费处、氯酸钠库房、信息机房、消防泵房等部位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红外探头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10个</w:t>
            </w:r>
          </w:p>
        </w:tc>
        <w:tc>
          <w:tcPr>
            <w:tcW w:w="2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红外入侵、输出开关量</w:t>
            </w: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电源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10个</w:t>
            </w:r>
          </w:p>
        </w:tc>
        <w:tc>
          <w:tcPr>
            <w:tcW w:w="2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12V2A</w:t>
            </w: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4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红外对射探头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4对</w:t>
            </w:r>
          </w:p>
        </w:tc>
        <w:tc>
          <w:tcPr>
            <w:tcW w:w="2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50米距离、输出开关量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医院四周围栏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5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红外对射探头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5对</w:t>
            </w:r>
          </w:p>
        </w:tc>
        <w:tc>
          <w:tcPr>
            <w:tcW w:w="2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100米距离、输出开关量</w:t>
            </w: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6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红外对射探头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2对</w:t>
            </w:r>
          </w:p>
        </w:tc>
        <w:tc>
          <w:tcPr>
            <w:tcW w:w="2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150米距离、输出开关量</w:t>
            </w: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7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电源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11个</w:t>
            </w:r>
          </w:p>
        </w:tc>
        <w:tc>
          <w:tcPr>
            <w:tcW w:w="2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24V3A</w:t>
            </w: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8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辅材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1套</w:t>
            </w:r>
          </w:p>
        </w:tc>
        <w:tc>
          <w:tcPr>
            <w:tcW w:w="48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bidi="ar"/>
              </w:rPr>
              <w:t>配线、配管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80" w:lineRule="exact"/>
        <w:ind w:firstLine="556" w:firstLineChars="200"/>
        <w:textAlignment w:val="auto"/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报价除包含所需设备基础要求，还应包含项目内所有设备安装、调试等费用。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48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入侵报警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装置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技术要求：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80" w:lineRule="exact"/>
        <w:ind w:firstLine="556" w:firstLineChars="200"/>
        <w:textAlignment w:val="auto"/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2.1新安装入侵报警装置需与医院原有红外入侵报警主机兼容。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80" w:lineRule="exact"/>
        <w:ind w:firstLine="556" w:firstLineChars="200"/>
        <w:textAlignment w:val="auto"/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2.2可实时显示每个防区的工作状态如：报警、布/撤防、在线/离线等。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80" w:lineRule="exact"/>
        <w:ind w:firstLine="556" w:firstLineChars="200"/>
        <w:textAlignment w:val="auto"/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2.3报警时可直观呈现出报警防区范围。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80" w:lineRule="exact"/>
        <w:ind w:firstLine="556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2.4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建筑内单个报警点位可实现单独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布/撤防功能。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8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2.5室外报警设施设备需做好各项安全措施。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8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2.6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产品必须是全新、未使用过的原装合格正品，完全符合采购文件 规定的质量、规格和性能的要求，达到国家或行业规定的标准，实行生产许可证制度的，应提供生产许可证；属于国家强制认证的产品，必须通过认证。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480" w:lineRule="exact"/>
        <w:ind w:firstLine="556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pacing w:val="-1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pacing w:val="-1"/>
          <w:kern w:val="2"/>
          <w:sz w:val="28"/>
          <w:szCs w:val="28"/>
          <w:lang w:val="en-US" w:eastAsia="zh-CN" w:bidi="ar-SA"/>
        </w:rPr>
        <w:t>2.7入侵报警装置其他要求应符合GB50394的相关规定。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after="0" w:line="480" w:lineRule="exact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3、其他要求：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80" w:lineRule="exact"/>
        <w:ind w:firstLine="556" w:firstLineChars="200"/>
        <w:textAlignment w:val="auto"/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3.1 质保期内，除不可抗力和采购单位人为的原因外，成交供应商应无偿承担故障维修，更换零配件的义务，成交供应商在质保期内所有服务及零部件更换、运输等一切相关费用均为免费，确系质量原因无法正常工作时，成交供应商应无偿更换全新合格产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80" w:lineRule="exact"/>
        <w:ind w:firstLine="556" w:firstLineChars="200"/>
        <w:textAlignment w:val="auto"/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3.2 货物供货、安装、调试等阶段，与医院装饰装修、弱电等其他专业相互配合。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480" w:lineRule="exact"/>
        <w:ind w:firstLine="556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3.3 布线、安装等具体实施方案需要院方归口管理部门确认后再实施。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480" w:lineRule="exact"/>
        <w:ind w:firstLine="556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en-US" w:eastAsia="zh-CN"/>
        </w:rPr>
        <w:t xml:space="preserve">3.4 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本工程施工地点为医院核心区域，车辆、人员非常密集，为保证周边车辆、人员的安全通行，施工现场必须做好围护、警示，所有围护、警示等措施必须做到安全、美观与周围环境协调并符合院方管理要求，现场场地狭小，所有施工材料的运输、堆放、保管等全部由施工方负责，也不得影响医院正常的秩序，所产生的措施费用由各供应商自行考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480" w:lineRule="exact"/>
        <w:ind w:firstLine="556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en-US" w:eastAsia="zh-CN"/>
        </w:rPr>
        <w:t xml:space="preserve">3.5 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施工区域要与院方协调，采用封闭措施，防尘、降噪，不得破坏正常的医疗和工作秩序。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480" w:lineRule="exact"/>
        <w:ind w:firstLine="556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3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en-US" w:eastAsia="zh-CN"/>
        </w:rPr>
        <w:t xml:space="preserve">.6 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</w:rPr>
        <w:t>成交供应商必须无条件服从医院的管理，不得影响医院的正常秩序。成交供应商应独立、有效的做好该工程周边（包括楼上楼下使用科室）的有关群众工作，并充分考虑工程实施范围内外的施工单位、个人和其他可能出现阻挠施工等不可预料突发的情况，并无条件接受招标人的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widowControl/>
        <w:spacing w:line="380" w:lineRule="exact"/>
        <w:jc w:val="center"/>
        <w:rPr>
          <w:rFonts w:hint="eastAsia" w:ascii="仿宋_GB2312" w:eastAsia="仿宋_GB2312" w:cs="宋体" w:hAnsiTheme="minorEastAsia"/>
          <w:b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1665A6"/>
    <w:multiLevelType w:val="singleLevel"/>
    <w:tmpl w:val="8F1665A6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ZDIxMWZkNWEwNWNmYjYyZTZlZjQwMmQ2NGUyZTYifQ=="/>
  </w:docVars>
  <w:rsids>
    <w:rsidRoot w:val="692A1CD6"/>
    <w:rsid w:val="05FA2A1A"/>
    <w:rsid w:val="0D272A3C"/>
    <w:rsid w:val="2CD72D2A"/>
    <w:rsid w:val="2DDD2C11"/>
    <w:rsid w:val="374B4FC3"/>
    <w:rsid w:val="4125271E"/>
    <w:rsid w:val="519451BF"/>
    <w:rsid w:val="692A1CD6"/>
    <w:rsid w:val="7B1D3565"/>
    <w:rsid w:val="7C41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mbria" w:hAnsi="Cambria"/>
      <w:sz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420"/>
    </w:pPr>
    <w:rPr>
      <w:rFonts w:ascii="Times New Roman" w:hAnsi="Times New Roman" w:eastAsia="宋体" w:cs="Times New Roman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 w:eastAsia="宋体" w:cs="Times New Roman"/>
    </w:rPr>
  </w:style>
  <w:style w:type="paragraph" w:styleId="5">
    <w:name w:val="Body Text Indent 3"/>
    <w:basedOn w:val="1"/>
    <w:qFormat/>
    <w:uiPriority w:val="0"/>
    <w:pPr>
      <w:spacing w:line="520" w:lineRule="exact"/>
      <w:ind w:firstLine="539" w:firstLineChars="184"/>
    </w:pPr>
    <w:rPr>
      <w:rFonts w:ascii="宋体"/>
      <w:b/>
      <w:spacing w:val="6"/>
      <w:sz w:val="28"/>
    </w:rPr>
  </w:style>
  <w:style w:type="paragraph" w:styleId="6">
    <w:name w:val="Body Text First Indent 2"/>
    <w:basedOn w:val="3"/>
    <w:next w:val="5"/>
    <w:qFormat/>
    <w:uiPriority w:val="0"/>
    <w:pPr>
      <w:ind w:firstLine="200"/>
    </w:pPr>
    <w:rPr>
      <w:rFonts w:ascii="Times New Roman" w:hAnsi="Times New Roman" w:eastAsia="宋体" w:cs="Times New Roman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2023-08-28T05:39:00Z</dcterms:created>
  <dc:creator> 楽楽</dc:creator>
  <cp:lastModifiedBy>脑袋让门挤了</cp:lastModifiedBy>
  <dcterms:modified xsi:type="dcterms:W3CDTF">2023-12-11T02:38:40Z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43F3E1A0FA1C4F1593FE649D61F516D2_13</vt:lpwstr>
  </property>
</Properties>
</file>